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1"/>
          <w:szCs w:val="21"/>
        </w:rPr>
      </w:pPr>
      <w:r w:rsidDel="00000000" w:rsidR="00000000" w:rsidRPr="00000000">
        <w:rPr>
          <w:b w:val="1"/>
          <w:u w:val="single"/>
          <w:rtl w:val="0"/>
        </w:rPr>
        <w:t xml:space="preserve">Profilo POS Backend Developer</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491.6082763671875" w:firstLine="17.64007568359375"/>
        <w:jc w:val="left"/>
        <w:rPr>
          <w:sz w:val="21"/>
          <w:szCs w:val="21"/>
        </w:rPr>
      </w:pPr>
      <w:r w:rsidDel="00000000" w:rsidR="00000000" w:rsidRPr="00000000">
        <w:rPr>
          <w:rtl w:val="0"/>
        </w:rPr>
      </w:r>
    </w:p>
    <w:p w:rsidR="00000000" w:rsidDel="00000000" w:rsidP="00000000" w:rsidRDefault="00000000" w:rsidRPr="00000000" w14:paraId="00000003">
      <w:pPr>
        <w:widowControl w:val="0"/>
        <w:spacing w:line="264.3717384338379" w:lineRule="auto"/>
        <w:ind w:right="491.6082763671875" w:firstLine="17.64007568359375"/>
        <w:rPr>
          <w:rFonts w:ascii="Arial" w:cs="Arial" w:eastAsia="Arial" w:hAnsi="Arial"/>
          <w:b w:val="0"/>
          <w:i w:val="0"/>
          <w:smallCaps w:val="0"/>
          <w:strike w:val="0"/>
          <w:sz w:val="21"/>
          <w:szCs w:val="21"/>
          <w:u w:val="none"/>
          <w:shd w:fill="auto" w:val="clear"/>
          <w:vertAlign w:val="baseline"/>
        </w:rPr>
      </w:pPr>
      <w:r w:rsidDel="00000000" w:rsidR="00000000" w:rsidRPr="00000000">
        <w:rPr>
          <w:sz w:val="21"/>
          <w:szCs w:val="21"/>
          <w:rtl w:val="0"/>
        </w:rPr>
        <w:t xml:space="preserve">In vista di un ampliamento della divisione POS / Cassa, già consolidata ed inserita nel reparto di sviluppo software, la società è alla ricerca di un backend developer per la propria sede di Como o Arcole (VR) che collaborerà allo sviluppo delle API utilizzate dal software di cassa.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717384338379" w:lineRule="auto"/>
        <w:ind w:left="5.879974365234375" w:right="0" w:firstLine="11.760101318359375"/>
        <w:jc w:val="left"/>
        <w:rPr>
          <w:sz w:val="21"/>
          <w:szCs w:val="21"/>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Il candidato ideale ha conseguito un diploma e/o una laurea ad indirizzo tecnico/informatico (Ingegneria Informatica o cultura equivalente)</w:t>
      </w:r>
      <w:r w:rsidDel="00000000" w:rsidR="00000000" w:rsidRPr="00000000">
        <w:rPr>
          <w:sz w:val="21"/>
          <w:szCs w:val="21"/>
          <w:rtl w:val="0"/>
        </w:rPr>
        <w:t xml:space="preserve"> e deve avere il know how e/o l’esperienza pregressa nella creazione di web services / API ad uso interno o esterno.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717384338379" w:lineRule="auto"/>
        <w:ind w:left="0" w:right="0" w:firstLine="0"/>
        <w:jc w:val="left"/>
        <w:rPr>
          <w:sz w:val="21"/>
          <w:szCs w:val="21"/>
          <w:u w:val="single"/>
        </w:rPr>
      </w:pPr>
      <w:r w:rsidDel="00000000" w:rsidR="00000000" w:rsidRPr="00000000">
        <w:rPr>
          <w:sz w:val="21"/>
          <w:szCs w:val="21"/>
          <w:u w:val="single"/>
          <w:rtl w:val="0"/>
        </w:rPr>
        <w:t xml:space="preserve">La nostra offerta prevede:</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51.30615234375" w:line="264.3717384338379" w:lineRule="auto"/>
        <w:ind w:left="720" w:right="0" w:hanging="360"/>
        <w:jc w:val="left"/>
        <w:rPr>
          <w:sz w:val="21"/>
          <w:szCs w:val="21"/>
        </w:rPr>
      </w:pPr>
      <w:r w:rsidDel="00000000" w:rsidR="00000000" w:rsidRPr="00000000">
        <w:rPr>
          <w:sz w:val="21"/>
          <w:szCs w:val="21"/>
          <w:rtl w:val="0"/>
        </w:rPr>
        <w:t xml:space="preserve">Formazione iniziale con affiancamento di un tutor individuato tra i developer senior</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Possibilità di imparare nuovi linguaggi di programmazione ed integrare hardware specifico del settore</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Lavoro in collaborazione con altri reparti e conseguente possibilità di conoscere altri aspetti trattati in azienda</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Modalità di lavoro strutturata secondo un’organizzazione già consolidata e degli strumenti omogenei messi a disposizioni di tutti i collaboratori</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Orario flessibile di lavoro (Orario d’ingresso e lunghezza pausa)</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Remote working nella giornata di lunedì</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Contratto di lavoro adeguato al livello della figura</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4.3717384338379" w:lineRule="auto"/>
        <w:ind w:left="720" w:right="0" w:hanging="360"/>
        <w:jc w:val="left"/>
        <w:rPr>
          <w:sz w:val="21"/>
          <w:szCs w:val="21"/>
          <w:u w:val="none"/>
        </w:rPr>
      </w:pPr>
      <w:r w:rsidDel="00000000" w:rsidR="00000000" w:rsidRPr="00000000">
        <w:rPr>
          <w:sz w:val="21"/>
          <w:szCs w:val="21"/>
          <w:rtl w:val="0"/>
        </w:rPr>
        <w:t xml:space="preserve">Riconoscimento di una remunerazione aggiuntiva variabile a fine anno in base ai risultati raggiunti</w:t>
        <w:br w:type="textWrapping"/>
      </w: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u w:val="single"/>
          <w:rtl w:val="0"/>
        </w:rPr>
        <w:t xml:space="preserve">Le Tecnical Skills </w:t>
      </w:r>
      <w:r w:rsidDel="00000000" w:rsidR="00000000" w:rsidRPr="00000000">
        <w:rPr>
          <w:u w:val="single"/>
          <w:rtl w:val="0"/>
        </w:rPr>
        <w:t xml:space="preserve">richieste: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Python</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Autonomia nella creazione di servizi REST</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Query SQL / PLSQL</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Capacità di modulare e organizzare il codice in maniera efficace</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Comprensione ed applicazione di analisi tecniche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u w:val="single"/>
          <w:rtl w:val="0"/>
        </w:rPr>
        <w:t xml:space="preserve">Le Tecnical Skills </w:t>
      </w:r>
      <w:r w:rsidDel="00000000" w:rsidR="00000000" w:rsidRPr="00000000">
        <w:rPr>
          <w:u w:val="single"/>
          <w:rtl w:val="0"/>
        </w:rPr>
        <w:t xml:space="preserve">aggiuntive ben gradite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Flask</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SQL Alchemy</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Conoscenza ambiente linux</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Conoscenza di Omnis Studio</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Capacità di creare stored procedure SQL</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040771484375" w:line="240" w:lineRule="auto"/>
        <w:ind w:left="8.610076904296875" w:right="0" w:firstLine="0"/>
        <w:jc w:val="left"/>
        <w:rPr>
          <w:sz w:val="21"/>
          <w:szCs w:val="21"/>
          <w:u w:val="single"/>
        </w:rPr>
      </w:pPr>
      <w:r w:rsidDel="00000000" w:rsidR="00000000" w:rsidRPr="00000000">
        <w:rPr>
          <w:sz w:val="21"/>
          <w:szCs w:val="21"/>
          <w:u w:val="single"/>
          <w:rtl w:val="0"/>
        </w:rPr>
        <w:t xml:space="preserve">Le Soft Skills gradite :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274.8040771484375"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Proattività </w:t>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sz w:val="21"/>
          <w:szCs w:val="21"/>
          <w:rtl w:val="0"/>
        </w:rPr>
        <w:t xml:space="preserve">T</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eam working </w:t>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sz w:val="21"/>
          <w:szCs w:val="21"/>
          <w:rtl w:val="0"/>
        </w:rPr>
        <w:t xml:space="preserve">L</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avor</w:t>
      </w:r>
      <w:r w:rsidDel="00000000" w:rsidR="00000000" w:rsidRPr="00000000">
        <w:rPr>
          <w:sz w:val="21"/>
          <w:szCs w:val="21"/>
          <w:rtl w:val="0"/>
        </w:rPr>
        <w:t xml:space="preserve">o</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per obiettivi </w:t>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Capacità organizzativa e autonomia </w:t>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Entusiasmo ed elevata motivazione alla crescita professionale </w:t>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Risoluzione dei problemi </w:t>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Pensiero critico</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Esempi concreti di attività da svolgere (con affiancamento durante periodo di formazione):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74.8065185546875" w:line="240" w:lineRule="auto"/>
        <w:ind w:left="720" w:right="0" w:hanging="360"/>
        <w:jc w:val="left"/>
        <w:rPr>
          <w:sz w:val="21"/>
          <w:szCs w:val="21"/>
          <w:u w:val="none"/>
        </w:rPr>
      </w:pPr>
      <w:r w:rsidDel="00000000" w:rsidR="00000000" w:rsidRPr="00000000">
        <w:rPr>
          <w:sz w:val="21"/>
          <w:szCs w:val="21"/>
          <w:rtl w:val="0"/>
        </w:rPr>
        <w:t xml:space="preserve">Creazioni di API per il controllo e l’utilizzo di hardware come accettatori, stampanti, bilance e/o POS partendo da un protocollo di comunicazione documentato dal vendor</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1"/>
          <w:szCs w:val="21"/>
          <w:u w:val="none"/>
        </w:rPr>
      </w:pPr>
      <w:r w:rsidDel="00000000" w:rsidR="00000000" w:rsidRPr="00000000">
        <w:rPr>
          <w:sz w:val="21"/>
          <w:szCs w:val="21"/>
          <w:rtl w:val="0"/>
        </w:rPr>
        <w:t xml:space="preserve">Creazione di API per accedere ai dati presenti nei nostri database in maniera semplice</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1"/>
          <w:szCs w:val="21"/>
          <w:u w:val="none"/>
        </w:rPr>
      </w:pPr>
      <w:r w:rsidDel="00000000" w:rsidR="00000000" w:rsidRPr="00000000">
        <w:rPr>
          <w:sz w:val="21"/>
          <w:szCs w:val="21"/>
          <w:rtl w:val="0"/>
        </w:rPr>
        <w:t xml:space="preserve">Creazione di API che integrano sistemi di pagamento terzi</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sz w:val="21"/>
          <w:szCs w:val="21"/>
          <w:u w:val="none"/>
        </w:rPr>
      </w:pPr>
      <w:r w:rsidDel="00000000" w:rsidR="00000000" w:rsidRPr="00000000">
        <w:rPr>
          <w:sz w:val="21"/>
          <w:szCs w:val="21"/>
          <w:rtl w:val="0"/>
        </w:rPr>
        <w:t xml:space="preserve">Creazione di API in grado di sfruttare il motore promozionale di cassa per il calcolo dei prezzi di un carrello e l’applicazione di possibili sconti</w:t>
      </w:r>
      <w:r w:rsidDel="00000000" w:rsidR="00000000" w:rsidRPr="00000000">
        <w:rPr>
          <w:rtl w:val="0"/>
        </w:rPr>
      </w:r>
    </w:p>
    <w:sectPr>
      <w:headerReference r:id="rId6" w:type="default"/>
      <w:footerReference r:id="rId7" w:type="default"/>
      <w:pgSz w:h="16840" w:w="11920" w:orient="portrait"/>
      <w:pgMar w:bottom="1006.7716535433101" w:top="1700.7874015748032" w:left="1440.0000000000002" w:right="1434.3307086614175"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rPr>
        <w:rFonts w:ascii="Tahoma" w:cs="Tahoma" w:eastAsia="Tahoma" w:hAnsi="Tahoma"/>
      </w:rPr>
    </w:pPr>
    <w:r w:rsidDel="00000000" w:rsidR="00000000" w:rsidRPr="00000000">
      <w:rPr>
        <w:rtl w:val="0"/>
      </w:rPr>
    </w:r>
  </w:p>
  <w:tbl>
    <w:tblPr>
      <w:tblStyle w:val="Table1"/>
      <w:tblW w:w="9881.0" w:type="dxa"/>
      <w:jc w:val="left"/>
      <w:tblInd w:w="-90.0" w:type="dxa"/>
      <w:tblLayout w:type="fixed"/>
      <w:tblLook w:val="0000"/>
    </w:tblPr>
    <w:tblGrid>
      <w:gridCol w:w="9881"/>
      <w:tblGridChange w:id="0">
        <w:tblGrid>
          <w:gridCol w:w="9881"/>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C">
          <w:pPr>
            <w:keepLines w:val="1"/>
            <w:spacing w:line="240" w:lineRule="auto"/>
            <w:jc w:val="center"/>
            <w:rPr>
              <w:rFonts w:ascii="Tahoma" w:cs="Tahoma" w:eastAsia="Tahoma" w:hAnsi="Tahoma"/>
              <w:color w:val="666666"/>
              <w:sz w:val="14"/>
              <w:szCs w:val="14"/>
            </w:rPr>
          </w:pPr>
          <w:r w:rsidDel="00000000" w:rsidR="00000000" w:rsidRPr="00000000">
            <w:rPr>
              <w:rFonts w:ascii="Tahoma" w:cs="Tahoma" w:eastAsia="Tahoma" w:hAnsi="Tahoma"/>
              <w:color w:val="666666"/>
              <w:sz w:val="14"/>
              <w:szCs w:val="14"/>
              <w:rtl w:val="0"/>
            </w:rPr>
            <w:t xml:space="preserve">Il presente documento, classificato "Per uso interno", è disponibile a tutto il personale autorizzato in forma elettronica controllata NON MODIFICABILE. Le disposizioni contenute devono essere applicate da tutto il personale autorizzato che, per comodità, ne può stampare una copia per uso personale, tenendo presente che nel tempo la copia cartacea del documento potrebbe non rispecchiare la realtà aziendale. Copie del documento, o di parte dello stesso, non devono essere fornite a persone esterne a Camì senza la preventiva autorizzazione. Tutti i diritti sono riservati. La proprietà del presente documento e dei relativi allegati è di Camì. La riproduzione totale o parziale di tale documento è proibita.</w:t>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D">
          <w:pPr>
            <w:widowControl w:val="0"/>
            <w:rPr>
              <w:rFonts w:ascii="Tahoma" w:cs="Tahoma" w:eastAsia="Tahoma" w:hAnsi="Tahoma"/>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E">
          <w:pPr>
            <w:widowControl w:val="0"/>
            <w:rPr>
              <w:rFonts w:ascii="Tahoma" w:cs="Tahoma" w:eastAsia="Tahoma" w:hAnsi="Tahoma"/>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widowControl w:val="0"/>
            <w:rPr>
              <w:rFonts w:ascii="Tahoma" w:cs="Tahoma" w:eastAsia="Tahoma" w:hAnsi="Tahoma"/>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0">
          <w:pPr>
            <w:widowControl w:val="0"/>
            <w:rPr>
              <w:rFonts w:ascii="Tahoma" w:cs="Tahoma" w:eastAsia="Tahoma" w:hAnsi="Tahoma"/>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40" w:lineRule="auto"/>
      <w:jc w:val="both"/>
      <w:rPr>
        <w:rFonts w:ascii="Tahoma" w:cs="Tahoma" w:eastAsia="Tahoma" w:hAnsi="Tahoma"/>
      </w:rPr>
    </w:pPr>
    <w:r w:rsidDel="00000000" w:rsidR="00000000" w:rsidRPr="00000000">
      <w:rPr>
        <w:rtl w:val="0"/>
      </w:rPr>
    </w:r>
  </w:p>
  <w:tbl>
    <w:tblPr>
      <w:tblStyle w:val="Table2"/>
      <w:tblW w:w="11340.0" w:type="dxa"/>
      <w:jc w:val="left"/>
      <w:tblInd w:w="-8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0"/>
      <w:gridCol w:w="5680"/>
      <w:tblGridChange w:id="0">
        <w:tblGrid>
          <w:gridCol w:w="5660"/>
          <w:gridCol w:w="5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360" w:firstLine="990"/>
            <w:rPr>
              <w:rFonts w:ascii="Tahoma" w:cs="Tahoma" w:eastAsia="Tahoma" w:hAnsi="Tahoma"/>
            </w:rPr>
          </w:pPr>
          <w:r w:rsidDel="00000000" w:rsidR="00000000" w:rsidRPr="00000000">
            <w:rPr>
              <w:rFonts w:ascii="Tahoma" w:cs="Tahoma" w:eastAsia="Tahoma" w:hAnsi="Tahoma"/>
            </w:rPr>
            <w:drawing>
              <wp:inline distB="114300" distT="114300" distL="114300" distR="114300">
                <wp:extent cx="1113472" cy="53287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3472" cy="532876"/>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360" w:firstLine="990"/>
            <w:rPr>
              <w:rFonts w:ascii="Tahoma" w:cs="Tahoma" w:eastAsia="Tahoma" w:hAnsi="Tahoma"/>
            </w:rPr>
          </w:pPr>
          <w:r w:rsidDel="00000000" w:rsidR="00000000" w:rsidRPr="00000000">
            <w:rPr>
              <w:rtl w:val="0"/>
            </w:rPr>
          </w:r>
        </w:p>
        <w:p w:rsidR="00000000" w:rsidDel="00000000" w:rsidP="00000000" w:rsidRDefault="00000000" w:rsidRPr="00000000" w14:paraId="00000035">
          <w:pPr>
            <w:widowControl w:val="0"/>
            <w:spacing w:line="240" w:lineRule="auto"/>
            <w:ind w:left="-360" w:right="812.8346456692907" w:firstLine="990"/>
            <w:jc w:val="right"/>
            <w:rPr>
              <w:rFonts w:ascii="Tahoma" w:cs="Tahoma" w:eastAsia="Tahoma" w:hAnsi="Tahoma"/>
              <w:color w:val="666666"/>
              <w:sz w:val="20"/>
              <w:szCs w:val="20"/>
            </w:rPr>
          </w:pPr>
          <w:r w:rsidDel="00000000" w:rsidR="00000000" w:rsidRPr="00000000">
            <w:rPr>
              <w:rFonts w:ascii="Tahoma" w:cs="Tahoma" w:eastAsia="Tahoma" w:hAnsi="Tahoma"/>
              <w:color w:val="666666"/>
              <w:sz w:val="20"/>
              <w:szCs w:val="20"/>
              <w:rtl w:val="0"/>
            </w:rPr>
            <w:t xml:space="preserve">Pagina </w:t>
          </w:r>
          <w:r w:rsidDel="00000000" w:rsidR="00000000" w:rsidRPr="00000000">
            <w:rPr>
              <w:rFonts w:ascii="Tahoma" w:cs="Tahoma" w:eastAsia="Tahoma" w:hAnsi="Tahoma"/>
              <w:color w:val="666666"/>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666666"/>
              <w:sz w:val="20"/>
              <w:szCs w:val="20"/>
              <w:rtl w:val="0"/>
            </w:rPr>
            <w:t xml:space="preserve"> di </w:t>
          </w:r>
          <w:r w:rsidDel="00000000" w:rsidR="00000000" w:rsidRPr="00000000">
            <w:rPr>
              <w:rFonts w:ascii="Tahoma" w:cs="Tahoma" w:eastAsia="Tahoma" w:hAnsi="Tahoma"/>
              <w:color w:val="666666"/>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6">
          <w:pPr>
            <w:widowControl w:val="0"/>
            <w:spacing w:line="240" w:lineRule="auto"/>
            <w:rPr>
              <w:rFonts w:ascii="Tahoma" w:cs="Tahoma" w:eastAsia="Tahoma" w:hAnsi="Tahoma"/>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